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849" w:rsidRDefault="00D84849">
      <w:pPr>
        <w:spacing w:after="200"/>
        <w:contextualSpacing w:val="0"/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a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7"/>
        <w:gridCol w:w="7846"/>
      </w:tblGrid>
      <w:tr w:rsidR="00D84849">
        <w:tc>
          <w:tcPr>
            <w:tcW w:w="9883" w:type="dxa"/>
            <w:gridSpan w:val="2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ASPECTOS LINGÜÍSTICOS </w:t>
            </w:r>
          </w:p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4849">
        <w:tc>
          <w:tcPr>
            <w:tcW w:w="9883" w:type="dxa"/>
            <w:gridSpan w:val="2"/>
          </w:tcPr>
          <w:p w:rsidR="00D84849" w:rsidRDefault="00D84849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buena argumentación debe utilizar de modo adecuado los recursos que la lengua pone a su disposición. Los objetivos a los que se debe atender son: la coherencia, la claridad y la capacidad de influencia afectiva.</w:t>
            </w:r>
          </w:p>
          <w:p w:rsidR="00D84849" w:rsidRDefault="00D84849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84849">
        <w:tc>
          <w:tcPr>
            <w:tcW w:w="2037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COHERENCIA</w:t>
            </w:r>
          </w:p>
        </w:tc>
        <w:tc>
          <w:tcPr>
            <w:tcW w:w="7846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De ella depende en buena medida la fuerza persuasiva de los argumentos.</w:t>
            </w: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El orden en la presentación de ideas y la disposición adecuada de los argumentos refuerzan su credibilidad.</w:t>
            </w:r>
          </w:p>
        </w:tc>
      </w:tr>
      <w:tr w:rsidR="00D84849">
        <w:tc>
          <w:tcPr>
            <w:tcW w:w="2037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CLARIDAD/ COHESIÓN</w:t>
            </w:r>
          </w:p>
        </w:tc>
        <w:tc>
          <w:tcPr>
            <w:tcW w:w="7846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 xml:space="preserve">Es fundamental que el receptor no encuentre dificultades en la comprensión de la tesis y del proceso argumentativo. </w:t>
            </w: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</w:rPr>
              <w:t>Distribución del razonamiento en párrafos: ayuda a asimilar mejor el contenido y favorece la organización de las ideas.</w:t>
            </w: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Empleo de mecanismo</w:t>
            </w:r>
            <w:r>
              <w:rPr>
                <w:rFonts w:ascii="Calibri" w:eastAsia="Calibri" w:hAnsi="Calibri" w:cs="Calibri"/>
              </w:rPr>
              <w:t xml:space="preserve">s de cohesión adecuados, en especial, los conectores discursivos que hacen explícitas las relaciones lógicas entre las distintas ideas que constituyen el texto (adición, concesión, </w:t>
            </w:r>
            <w:proofErr w:type="spellStart"/>
            <w:r>
              <w:rPr>
                <w:rFonts w:ascii="Calibri" w:eastAsia="Calibri" w:hAnsi="Calibri" w:cs="Calibri"/>
              </w:rPr>
              <w:t>adversación</w:t>
            </w:r>
            <w:proofErr w:type="spellEnd"/>
            <w:r>
              <w:rPr>
                <w:rFonts w:ascii="Calibri" w:eastAsia="Calibri" w:hAnsi="Calibri" w:cs="Calibri"/>
              </w:rPr>
              <w:t>, causa-consecuencia, ejemplificadores, enumerativos, recapitula</w:t>
            </w:r>
            <w:r>
              <w:rPr>
                <w:rFonts w:ascii="Calibri" w:eastAsia="Calibri" w:hAnsi="Calibri" w:cs="Calibri"/>
              </w:rPr>
              <w:t xml:space="preserve">tivos, etc.). (Tenéis tabla de conectores discursivos en </w:t>
            </w:r>
            <w:proofErr w:type="spellStart"/>
            <w:r>
              <w:rPr>
                <w:rFonts w:ascii="Calibri" w:eastAsia="Calibri" w:hAnsi="Calibri" w:cs="Calibri"/>
              </w:rPr>
              <w:t>Classroom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D84849">
        <w:tc>
          <w:tcPr>
            <w:tcW w:w="2037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INFLUENCIA </w:t>
            </w: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 EL RECEPTOR</w:t>
            </w:r>
          </w:p>
        </w:tc>
        <w:tc>
          <w:tcPr>
            <w:tcW w:w="7846" w:type="dxa"/>
          </w:tcPr>
          <w:p w:rsidR="00D84849" w:rsidRDefault="00D84849">
            <w:pPr>
              <w:spacing w:after="200"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Se busca la persuasión por diversos medios: selección de determinadas palabras, imágenes, apelaciones al oyente, exclamaciones, interrogaciones.</w:t>
            </w:r>
          </w:p>
        </w:tc>
      </w:tr>
    </w:tbl>
    <w:p w:rsidR="00D84849" w:rsidRDefault="00D84849">
      <w:pPr>
        <w:spacing w:after="200"/>
        <w:contextualSpacing w:val="0"/>
        <w:rPr>
          <w:rFonts w:ascii="Calibri" w:eastAsia="Calibri" w:hAnsi="Calibri" w:cs="Calibri"/>
        </w:rPr>
      </w:pPr>
    </w:p>
    <w:tbl>
      <w:tblPr>
        <w:tblStyle w:val="a0"/>
        <w:tblW w:w="98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0"/>
        <w:gridCol w:w="7863"/>
      </w:tblGrid>
      <w:tr w:rsidR="00D84849">
        <w:tc>
          <w:tcPr>
            <w:tcW w:w="9883" w:type="dxa"/>
            <w:gridSpan w:val="2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RASGOS MORFOSINTÁCTICOS Y EXPRESIVOS</w:t>
            </w:r>
          </w:p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D84849">
        <w:tc>
          <w:tcPr>
            <w:tcW w:w="2020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MODALIDAD ORACIONAL</w:t>
            </w:r>
          </w:p>
        </w:tc>
        <w:tc>
          <w:tcPr>
            <w:tcW w:w="7863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Suele emplearse la modalidad enunciativa en aquellos textos que desean crear una impresión de objetividad.</w:t>
            </w: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En los textos donde se acentúa la actitud personal del autor (subjetividad), por el contrario, son frecuentes las modalidades exclamativa, interrogativa o dubitativa.</w:t>
            </w:r>
          </w:p>
        </w:tc>
      </w:tr>
      <w:tr w:rsidR="00D84849">
        <w:tc>
          <w:tcPr>
            <w:tcW w:w="2020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RASGOS SINTÁCTICOS</w:t>
            </w:r>
          </w:p>
        </w:tc>
        <w:tc>
          <w:tcPr>
            <w:tcW w:w="7863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Oraciones complejas.</w:t>
            </w: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Son frecuentes los incisos explicativos.</w:t>
            </w:r>
          </w:p>
        </w:tc>
      </w:tr>
      <w:tr w:rsidR="00D84849">
        <w:tc>
          <w:tcPr>
            <w:tcW w:w="2020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RASGOS MORFOLÓGICOS</w:t>
            </w:r>
          </w:p>
        </w:tc>
        <w:tc>
          <w:tcPr>
            <w:tcW w:w="7863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Verbos de opinión y pensamiento:</w:t>
            </w:r>
          </w:p>
          <w:p w:rsidR="00D84849" w:rsidRDefault="000D078D">
            <w:pPr>
              <w:numPr>
                <w:ilvl w:val="1"/>
                <w:numId w:val="1"/>
              </w:numPr>
              <w:spacing w:line="276" w:lineRule="auto"/>
              <w:ind w:left="674"/>
              <w:jc w:val="both"/>
            </w:pPr>
            <w:r>
              <w:rPr>
                <w:rFonts w:ascii="Calibri" w:eastAsia="Calibri" w:hAnsi="Calibri" w:cs="Calibri"/>
              </w:rPr>
              <w:t>En 1ª persona del singular si se trata de una argumentación afectiva o informal: creo, opino, me parece, pienso…</w:t>
            </w:r>
          </w:p>
          <w:p w:rsidR="00D84849" w:rsidRDefault="000D078D">
            <w:pPr>
              <w:numPr>
                <w:ilvl w:val="1"/>
                <w:numId w:val="1"/>
              </w:numPr>
              <w:spacing w:line="276" w:lineRule="auto"/>
              <w:ind w:left="674"/>
              <w:jc w:val="both"/>
            </w:pPr>
            <w:r>
              <w:rPr>
                <w:rFonts w:ascii="Calibri" w:eastAsia="Calibri" w:hAnsi="Calibri" w:cs="Calibri"/>
              </w:rPr>
              <w:t xml:space="preserve">En 1º persona del plural (plural de modestia) en los casos en que exista un cierto grado de formalidad (entendemos, nos </w:t>
            </w:r>
            <w:proofErr w:type="gramStart"/>
            <w:r>
              <w:rPr>
                <w:rFonts w:ascii="Calibri" w:eastAsia="Calibri" w:hAnsi="Calibri" w:cs="Calibri"/>
              </w:rPr>
              <w:t>parece..</w:t>
            </w:r>
            <w:proofErr w:type="gramEnd"/>
            <w:r>
              <w:rPr>
                <w:rFonts w:ascii="Calibri" w:eastAsia="Calibri" w:hAnsi="Calibri" w:cs="Calibri"/>
              </w:rPr>
              <w:t xml:space="preserve">) o incluso la 3º </w:t>
            </w:r>
            <w:r>
              <w:rPr>
                <w:rFonts w:ascii="Calibri" w:eastAsia="Calibri" w:hAnsi="Calibri" w:cs="Calibri"/>
              </w:rPr>
              <w:lastRenderedPageBreak/>
              <w:t>persona, en pasiva refleja (se entiende, se considera, etcétera.)</w:t>
            </w: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Formas imperativas para incidir directamente</w:t>
            </w:r>
            <w:r>
              <w:rPr>
                <w:rFonts w:ascii="Calibri" w:eastAsia="Calibri" w:hAnsi="Calibri" w:cs="Calibri"/>
              </w:rPr>
              <w:t xml:space="preserve"> en la actitud del receptor.</w:t>
            </w: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Polisemia: su empleo favorece que se generen varios sentidos.</w:t>
            </w:r>
          </w:p>
          <w:p w:rsidR="00D84849" w:rsidRDefault="000D078D">
            <w:pPr>
              <w:numPr>
                <w:ilvl w:val="0"/>
                <w:numId w:val="1"/>
              </w:numPr>
              <w:spacing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Se emplean adjetivos calificativos con intención valorativa, que aportan la opinión del emisor y sustantivos abstractos, que remiten a ideas y conceptos. </w:t>
            </w: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>Tecnicismo</w:t>
            </w:r>
            <w:r>
              <w:rPr>
                <w:rFonts w:ascii="Calibri" w:eastAsia="Calibri" w:hAnsi="Calibri" w:cs="Calibri"/>
              </w:rPr>
              <w:t>s: en las argumentaciones especializadas.</w:t>
            </w:r>
          </w:p>
          <w:p w:rsidR="00D84849" w:rsidRDefault="00D84849">
            <w:pPr>
              <w:contextualSpacing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D84849">
        <w:tc>
          <w:tcPr>
            <w:tcW w:w="2020" w:type="dxa"/>
          </w:tcPr>
          <w:p w:rsidR="00D84849" w:rsidRDefault="00D84849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</w:p>
          <w:p w:rsidR="00D84849" w:rsidRDefault="000D078D">
            <w:pPr>
              <w:contextualSpacing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RECURSOS EXPRESIVOS</w:t>
            </w:r>
          </w:p>
        </w:tc>
        <w:tc>
          <w:tcPr>
            <w:tcW w:w="7863" w:type="dxa"/>
          </w:tcPr>
          <w:p w:rsidR="00D84849" w:rsidRDefault="00D84849">
            <w:pPr>
              <w:spacing w:line="276" w:lineRule="auto"/>
              <w:ind w:left="720"/>
              <w:contextualSpacing w:val="0"/>
              <w:jc w:val="both"/>
              <w:rPr>
                <w:rFonts w:ascii="Calibri" w:eastAsia="Calibri" w:hAnsi="Calibri" w:cs="Calibri"/>
              </w:rPr>
            </w:pPr>
          </w:p>
          <w:p w:rsidR="00D84849" w:rsidRDefault="000D078D">
            <w:pPr>
              <w:numPr>
                <w:ilvl w:val="0"/>
                <w:numId w:val="1"/>
              </w:numPr>
              <w:spacing w:after="200" w:line="276" w:lineRule="auto"/>
              <w:ind w:left="202" w:hanging="142"/>
              <w:jc w:val="both"/>
            </w:pPr>
            <w:r>
              <w:rPr>
                <w:rFonts w:ascii="Calibri" w:eastAsia="Calibri" w:hAnsi="Calibri" w:cs="Calibri"/>
              </w:rPr>
              <w:t xml:space="preserve">Uso de diversos recursos literarios (metáforas, comparaciones, antítesis, hipérboles, ironía, </w:t>
            </w:r>
            <w:proofErr w:type="gramStart"/>
            <w:r>
              <w:rPr>
                <w:rFonts w:ascii="Calibri" w:eastAsia="Calibri" w:hAnsi="Calibri" w:cs="Calibri"/>
              </w:rPr>
              <w:t>enumeraciones,...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D84849" w:rsidRDefault="00D84849">
      <w:pPr>
        <w:spacing w:after="200"/>
        <w:contextualSpacing w:val="0"/>
      </w:pPr>
    </w:p>
    <w:sectPr w:rsidR="00D848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A91"/>
    <w:multiLevelType w:val="multilevel"/>
    <w:tmpl w:val="B48C0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4849"/>
    <w:rsid w:val="000D078D"/>
    <w:rsid w:val="00D8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5171-0EDD-4FF1-A032-4CBB2666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claumicar rubla</dc:creator>
  <cp:lastModifiedBy>claumicar rubla</cp:lastModifiedBy>
  <cp:revision>2</cp:revision>
  <dcterms:created xsi:type="dcterms:W3CDTF">2018-10-25T19:42:00Z</dcterms:created>
  <dcterms:modified xsi:type="dcterms:W3CDTF">2018-10-25T19:42:00Z</dcterms:modified>
</cp:coreProperties>
</file>