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C8" w:rsidRDefault="001D1B45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TIPOS DE ARGUMENTOS SEGÚN EL CONTENIDO: LOS TÓPICOS</w:t>
      </w:r>
    </w:p>
    <w:p w:rsidR="008506C8" w:rsidRDefault="008506C8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</w:p>
    <w:p w:rsidR="008506C8" w:rsidRDefault="001D1B45">
      <w:pPr>
        <w:numPr>
          <w:ilvl w:val="0"/>
          <w:numId w:val="1"/>
        </w:numPr>
        <w:ind w:left="202" w:hanging="142"/>
        <w:jc w:val="both"/>
      </w:pPr>
      <w:r>
        <w:rPr>
          <w:rFonts w:ascii="Calibri" w:eastAsia="Calibri" w:hAnsi="Calibri" w:cs="Calibri"/>
        </w:rPr>
        <w:t xml:space="preserve">Se denomina tópico al concepto o valor en que se apoya un argumento para establecer su fuerza argumentativa. </w:t>
      </w:r>
    </w:p>
    <w:p w:rsidR="008506C8" w:rsidRPr="00FD2C79" w:rsidRDefault="001D1B45">
      <w:pPr>
        <w:numPr>
          <w:ilvl w:val="0"/>
          <w:numId w:val="1"/>
        </w:numPr>
        <w:spacing w:after="200"/>
        <w:ind w:left="202" w:hanging="142"/>
        <w:jc w:val="both"/>
      </w:pPr>
      <w:r>
        <w:rPr>
          <w:rFonts w:ascii="Calibri" w:eastAsia="Calibri" w:hAnsi="Calibri" w:cs="Calibri"/>
        </w:rPr>
        <w:t>Son muy variados y, además, casi siempre relativos, pues responden normalmente a valores culturales y sociales que suelen ser diferentes para cada interlocutor.</w:t>
      </w:r>
    </w:p>
    <w:p w:rsidR="00FD2C79" w:rsidRDefault="00FD2C79">
      <w:pPr>
        <w:numPr>
          <w:ilvl w:val="0"/>
          <w:numId w:val="1"/>
        </w:numPr>
        <w:spacing w:after="200"/>
        <w:ind w:left="202" w:hanging="142"/>
        <w:jc w:val="both"/>
      </w:pPr>
    </w:p>
    <w:tbl>
      <w:tblPr>
        <w:tblStyle w:val="a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6675"/>
      </w:tblGrid>
      <w:tr w:rsidR="008506C8">
        <w:trPr>
          <w:trHeight w:val="220"/>
        </w:trPr>
        <w:tc>
          <w:tcPr>
            <w:tcW w:w="3075" w:type="dxa"/>
          </w:tcPr>
          <w:p w:rsidR="008506C8" w:rsidRDefault="008506C8">
            <w:pPr>
              <w:spacing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8506C8" w:rsidRDefault="001D1B45">
            <w:pPr>
              <w:spacing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existencia</w:t>
            </w:r>
          </w:p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(Argumento de lo existente)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Lo real </w:t>
            </w:r>
            <w:r>
              <w:rPr>
                <w:rFonts w:ascii="Calibri" w:eastAsia="Calibri" w:hAnsi="Calibri" w:cs="Calibri"/>
              </w:rPr>
              <w:t>y existente es preferibl</w:t>
            </w:r>
            <w:r>
              <w:rPr>
                <w:rFonts w:ascii="Calibri" w:eastAsia="Calibri" w:hAnsi="Calibri" w:cs="Calibri"/>
              </w:rPr>
              <w:t xml:space="preserve">e a lo no existente, lo verdadero es preferible a lo falso. Ejemplo: </w:t>
            </w:r>
            <w:r>
              <w:rPr>
                <w:rFonts w:ascii="Calibri" w:eastAsia="Calibri" w:hAnsi="Calibri" w:cs="Calibri"/>
                <w:i/>
              </w:rPr>
              <w:t>Ya sé que quieres ir al teatro, pero es mejor que pensemos en otra cosa, los lunes no hay función.</w:t>
            </w:r>
          </w:p>
        </w:tc>
      </w:tr>
      <w:tr w:rsidR="008506C8">
        <w:trPr>
          <w:trHeight w:val="220"/>
        </w:trPr>
        <w:tc>
          <w:tcPr>
            <w:tcW w:w="3075" w:type="dxa"/>
          </w:tcPr>
          <w:p w:rsidR="008506C8" w:rsidRDefault="008506C8">
            <w:pPr>
              <w:spacing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8506C8" w:rsidRDefault="001D1B45">
            <w:pPr>
              <w:spacing w:line="276" w:lineRule="auto"/>
              <w:ind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utilidad</w:t>
            </w:r>
          </w:p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(Argumento de utilidad)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Lo útil y beneficioso es preferible a lo inútil, lo no perjudicial preferible a lo perjudicial. Ejemplo: </w:t>
            </w:r>
            <w:r>
              <w:rPr>
                <w:rFonts w:ascii="Calibri" w:eastAsia="Calibri" w:hAnsi="Calibri" w:cs="Calibri"/>
                <w:i/>
              </w:rPr>
              <w:t>Debería dejar de fumar, tengo los bronquios hechos polvo.</w:t>
            </w:r>
          </w:p>
        </w:tc>
      </w:tr>
      <w:tr w:rsidR="008506C8">
        <w:trPr>
          <w:trHeight w:val="220"/>
        </w:trPr>
        <w:tc>
          <w:tcPr>
            <w:tcW w:w="3075" w:type="dxa"/>
          </w:tcPr>
          <w:p w:rsidR="008506C8" w:rsidRDefault="008506C8">
            <w:pPr>
              <w:spacing w:after="200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8506C8" w:rsidRDefault="001D1B45">
            <w:pPr>
              <w:spacing w:after="200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moralidad</w:t>
            </w:r>
          </w:p>
          <w:p w:rsidR="008506C8" w:rsidRDefault="001D1B45">
            <w:pPr>
              <w:spacing w:after="200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(Argumento moral)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  <w:rPr>
                <w:i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 Lo que está de acuerdo con ciertos principios morales es preferible a lo inmoral. Ejemplo: </w:t>
            </w:r>
            <w:r>
              <w:rPr>
                <w:rFonts w:ascii="Calibri" w:eastAsia="Calibri" w:hAnsi="Calibri" w:cs="Calibri"/>
                <w:i/>
              </w:rPr>
              <w:t>No contestes así a tu padre. Es una falta de respeto.</w:t>
            </w:r>
          </w:p>
          <w:p w:rsidR="008506C8" w:rsidRDefault="008506C8">
            <w:pPr>
              <w:spacing w:after="200" w:line="276" w:lineRule="auto"/>
              <w:ind w:left="202" w:hanging="720"/>
              <w:contextualSpacing w:val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8506C8">
        <w:trPr>
          <w:trHeight w:val="220"/>
        </w:trPr>
        <w:tc>
          <w:tcPr>
            <w:tcW w:w="3075" w:type="dxa"/>
          </w:tcPr>
          <w:p w:rsidR="008506C8" w:rsidRDefault="008506C8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8506C8" w:rsidRDefault="008506C8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  <w:p w:rsidR="008506C8" w:rsidRDefault="001D1B45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Tópico de la cantidad</w:t>
            </w:r>
          </w:p>
          <w:p w:rsidR="008506C8" w:rsidRDefault="001D1B45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(Argumento de la mayoría)</w:t>
            </w:r>
          </w:p>
          <w:p w:rsidR="008506C8" w:rsidRDefault="008506C8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Lo que tiene más es preferible a lo que tiene menos. </w:t>
            </w:r>
          </w:p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Es muy variable y puede aplicarse a cualquier magnitud (pequeño/grande; barato/caro; mucho/poco, etc.) Ejemplo: </w:t>
            </w:r>
            <w:r>
              <w:rPr>
                <w:rFonts w:ascii="Calibri" w:eastAsia="Calibri" w:hAnsi="Calibri" w:cs="Calibri"/>
                <w:i/>
              </w:rPr>
              <w:t>No me diga que no le gusta el color de este vestido, ¡se está llevando mucho esta temporad</w:t>
            </w:r>
            <w:r>
              <w:rPr>
                <w:rFonts w:ascii="Calibri" w:eastAsia="Calibri" w:hAnsi="Calibri" w:cs="Calibri"/>
                <w:i/>
              </w:rPr>
              <w:t>a!</w:t>
            </w:r>
          </w:p>
        </w:tc>
      </w:tr>
      <w:tr w:rsidR="008506C8">
        <w:trPr>
          <w:trHeight w:val="1060"/>
        </w:trPr>
        <w:tc>
          <w:tcPr>
            <w:tcW w:w="3075" w:type="dxa"/>
          </w:tcPr>
          <w:p w:rsidR="008506C8" w:rsidRDefault="001D1B45">
            <w:pPr>
              <w:spacing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calidad</w:t>
            </w:r>
          </w:p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(Argumento de calidad)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En cierta forma es inverso al anterior, por lo que suele emplearse como contraargumento</w:t>
            </w:r>
            <w:r>
              <w:rPr>
                <w:rFonts w:ascii="Calibri" w:eastAsia="Calibri" w:hAnsi="Calibri" w:cs="Calibri"/>
              </w:rPr>
              <w:t>.</w:t>
            </w:r>
            <w:r w:rsidR="00FD2C79">
              <w:rPr>
                <w:rFonts w:ascii="Calibri" w:eastAsia="Calibri" w:hAnsi="Calibri" w:cs="Calibri"/>
              </w:rPr>
              <w:t xml:space="preserve"> </w:t>
            </w:r>
            <w:bookmarkStart w:id="1" w:name="_GoBack"/>
            <w:bookmarkEnd w:id="1"/>
            <w:proofErr w:type="gramStart"/>
            <w:r>
              <w:rPr>
                <w:rFonts w:ascii="Calibri" w:eastAsia="Calibri" w:hAnsi="Calibri" w:cs="Calibri"/>
              </w:rPr>
              <w:t>Ejemplo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i/>
              </w:rPr>
              <w:t>Aunque Madrid sea más grande y tenga muchas más cosas, se vive mejor en un pueblo.</w:t>
            </w:r>
          </w:p>
        </w:tc>
      </w:tr>
      <w:tr w:rsidR="008506C8">
        <w:trPr>
          <w:trHeight w:val="240"/>
        </w:trPr>
        <w:tc>
          <w:tcPr>
            <w:tcW w:w="3075" w:type="dxa"/>
          </w:tcPr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belleza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Lo bello es preferible a lo feo.</w:t>
            </w:r>
          </w:p>
        </w:tc>
      </w:tr>
      <w:tr w:rsidR="008506C8">
        <w:trPr>
          <w:trHeight w:val="220"/>
        </w:trPr>
        <w:tc>
          <w:tcPr>
            <w:tcW w:w="3075" w:type="dxa"/>
          </w:tcPr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 la tradición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Lo tradicional es más valioso que lo reciente.</w:t>
            </w:r>
          </w:p>
        </w:tc>
      </w:tr>
      <w:tr w:rsidR="008506C8">
        <w:trPr>
          <w:trHeight w:val="300"/>
        </w:trPr>
        <w:tc>
          <w:tcPr>
            <w:tcW w:w="3075" w:type="dxa"/>
          </w:tcPr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del progreso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Lo nuevo es preferible a lo antiguo.</w:t>
            </w:r>
          </w:p>
        </w:tc>
      </w:tr>
      <w:tr w:rsidR="008506C8">
        <w:trPr>
          <w:trHeight w:val="240"/>
        </w:trPr>
        <w:tc>
          <w:tcPr>
            <w:tcW w:w="3075" w:type="dxa"/>
          </w:tcPr>
          <w:p w:rsidR="008506C8" w:rsidRDefault="001D1B45">
            <w:pPr>
              <w:spacing w:after="200" w:line="276" w:lineRule="auto"/>
              <w:ind w:left="33" w:hanging="720"/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Tópico del placer</w:t>
            </w:r>
          </w:p>
        </w:tc>
        <w:tc>
          <w:tcPr>
            <w:tcW w:w="6675" w:type="dxa"/>
          </w:tcPr>
          <w:p w:rsidR="008506C8" w:rsidRDefault="001D1B45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Lo agradable es mejor que lo desagradable.</w:t>
            </w:r>
          </w:p>
        </w:tc>
      </w:tr>
    </w:tbl>
    <w:p w:rsidR="008506C8" w:rsidRDefault="008506C8">
      <w:pPr>
        <w:contextualSpacing w:val="0"/>
        <w:jc w:val="both"/>
      </w:pPr>
    </w:p>
    <w:sectPr w:rsidR="008506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3AEB"/>
    <w:multiLevelType w:val="multilevel"/>
    <w:tmpl w:val="31D2B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6C8"/>
    <w:rsid w:val="001D1B45"/>
    <w:rsid w:val="008506C8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6D84"/>
  <w15:docId w15:val="{A4917A61-BF50-463A-870A-03B8B54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claumicar rubla</dc:creator>
  <cp:lastModifiedBy>claumicar rubla</cp:lastModifiedBy>
  <cp:revision>2</cp:revision>
  <dcterms:created xsi:type="dcterms:W3CDTF">2018-10-25T19:45:00Z</dcterms:created>
  <dcterms:modified xsi:type="dcterms:W3CDTF">2018-10-25T19:45:00Z</dcterms:modified>
</cp:coreProperties>
</file>